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0F1EDF27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F67E84">
        <w:t>August 25</w:t>
      </w:r>
      <w:r w:rsidR="000F641B">
        <w:t>, 2020</w:t>
      </w:r>
      <w:r>
        <w:t xml:space="preserve"> has been cancelled. The next meeting is scheduled for </w:t>
      </w:r>
      <w:r w:rsidR="00F67E84">
        <w:rPr>
          <w:b/>
        </w:rPr>
        <w:t>September 22</w:t>
      </w:r>
      <w:r w:rsidR="00960311">
        <w:rPr>
          <w:b/>
        </w:rPr>
        <w:t>, 2020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C705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5251E6"/>
    <w:rsid w:val="00526035"/>
    <w:rsid w:val="0061269D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960311"/>
    <w:rsid w:val="009B2CDD"/>
    <w:rsid w:val="00A24853"/>
    <w:rsid w:val="00AA31EA"/>
    <w:rsid w:val="00B16D94"/>
    <w:rsid w:val="00B369F3"/>
    <w:rsid w:val="00B550CE"/>
    <w:rsid w:val="00B66F0D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F4289"/>
    <w:rsid w:val="00F53F93"/>
    <w:rsid w:val="00F67E84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2020-08-19T13:44:00Z</dcterms:created>
  <dcterms:modified xsi:type="dcterms:W3CDTF">2020-08-19T13:44:00Z</dcterms:modified>
</cp:coreProperties>
</file>